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09/20/2023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10</w:t>
      </w:r>
      <w:r w:rsidDel="00000000" w:rsidR="00000000" w:rsidRPr="00000000">
        <w:rPr>
          <w:rFonts w:ascii="Verdana" w:cs="Verdana" w:eastAsia="Verdana" w:hAnsi="Verdana"/>
          <w:sz w:val="20"/>
          <w:szCs w:val="20"/>
          <w:rtl w:val="0"/>
        </w:rPr>
        <w:t xml:space="preserve">:00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11:00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Worked on further understanding how nextcloud worked by setting up applications on the nextcloud docker container.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continue to study up on how nextcloud works and how adding external applications to it works while waiting on Product leader to get back to us on how to proceed with implementing Network Plus into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are looking at different options on how to set up our nextcloud server and what will be the best and most economical way to do it. So far working with docker in and setting up with them. We also thought of the option of raspberry pi and Synology NAS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server and gather as much information as possible to meet with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